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04.02.2011 по делу № А40-135203/10-106-874 и постановление Федерального арбитражного суда Московского округа от 14.04.2011 по тому же делу отменить. Заявление закрытого акционерного общества «МАГУР» удовлетворить. Признать недействующим пункт 16 части 7 статьи 11 Закона города Москвы от 20.12.2006 № 64 «О лицензировании и декларировании 6 розничной продажи алкогольной продукции» как несоответствующий Федеральному закону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