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05.10.2010 и постановление Федерального арбитражного суда Московского округа от 02.02.2011 по делу № А40-66193/10-83-605 Арбитражного суда города Москвы в части отказа в удовлетворении требования открытого акционерного общества «Павлово-Посадская швейная фабрика» о признании права собственности на долю в уставном капитале общества с ограниченной ответственностью «ПРОМСТРОЙИНВЕСТ» отменить. Решение Арбитражного суда города Москвы от 19.07.2010 по указанному делу в этой части оставить без изменения. В остальной части постановление Девятого арбитражного апелляционного суда от 05.10.2010 и постановление Федерального арбитражного суда Московского округа от 02.02.2011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