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Алтайского края от 28.07.2010 по делу № А03-8089/2009, постановление Седьмого арбитражного апелляционного суда от 20.10.2010 и постановление Федерального арбитражного суда Западно-Сибирского округа от 29.12.2010 по тому же делу в части отказа открытому акционерному обществу «Промсвязьбанк» в удовлетворении его требования о включении задолженности по уплате комиссии за ведение ссудного счета в размере 1 374 093 рублей 96 копеек в состав третьей очереди кредиторов как обеспеченной залогом имущества общества с ограниченной ответственностью «Алтаймельмаш» отменить. Требования открытого акционерного общества «Промсвязьбанк» о включении задолженности по уплате комиссии за ведение ссудного счета в размере 1 374 093 рублей 96 копеек в состав третьей очереди кредиторов общества с ограниченной ответственностью «Алтаймельмаш» как обеспеченной залогом его имущества удовлетворить.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