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06.10.2010 и постановление Федерального арбитражного суда Московского округа от 29.12.2010 по делу № А41-14506/09 Арбитражного суда Московской области оставить без изменения. Заявление Министерства имущественных отношений Московской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