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03.03.2010 по делу № А46-23193/2009, постановление Восьмого арбитражного апелляционного суда от 15.06.2010 и постановление Федерального арбитражного суда Западно-Сибирского округа от 15.10.2010 по тому же делу в части отказа в удовлетворении заявления открытого акционерного общества «Омский речной порт» о признании недействительными решения Межрайонной инспекции Федеральной налоговой службы по крупнейшим налогоплательщикам по Омской области от 04.09.2009 № 05-11/9681ДСП в отношении взыскания штрафа в сумме 112 835 рублей, а также предложения уплатить 564 175 рублей налога на добычу полезных ископаемых, 123 258 рублей пеней и требования № 203 об уплате налога, сбора, пеней и штрафа по состоянию на 02.11.2009 в этой части отменить. В отмененной части требование общества удовлетворить. Решение Межрайонной инспекции Федеральной налоговой службы по крупнейшим налогоплательщикам по Омской области от 04.09.2009 № 05-11/9681ДСП и требование № 203 об уплате налога, сбора, пеней и штрафа по состоянию на 02.11.2009 в указанной части признать недействительными.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