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Саха (Якутия) от 19.05.2010 по делу № А58-913/2010 и постановление Федерального арбитражного суда Восточно-Сибирского округа от 22.07.2010 по тому же делу отменить. В удовлетворении заявленного требования закрытого акционерного общества «Производственно-коммерческая фирма «Премьера» отказать. Признать решение Якутской городской Думы от 25.02.2009 № РЯГД-15-3 «Об утверждении базовых ставок арендной платы за земельные участки, государственная собственность на которые не разграничена, о льготах и сроках внесения арендной платы за земельные участки, государственная собственность на которые не разграничена, в городском округе «Город Якутск» в части пункта 9.4 строки 397 приложения № 1 соответствующим законодательству.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