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Брянской области от 25.01.2010 по делу № А09-6331/2009, постановление Двадцатого арбитражного апелляционного суда от 18.05.2010 и постановление Федерального арбитражного суда Центрального округа от 16.09.2010 по тому же делу в части признания недействительным решения Межрайонной инспекции Федеральной налоговой службы № 6 по Брянской области от 22.04.2009 № 50 «О привлечении к налоговой ответственности за совершение налогового правонарушения» о доначислении 965 302 рублей налога на добавленную стоимость за 2006 год, 416 202 рублей пеней и 194 449 рублей штрафа на основании пункта 1 статьи 122 Налогового кодекса Российской Федерации за неполную уплату налога отменить. В удовлетворении заявления в указанной части обществу с ограниченной ответственностью «Форвард» отказать. В остальной части названные судебные акты оставить без изменения. 8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