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решения Арбитражного суда Волгоградской области от 23.04.2009 и от 25.01.2010 по делу № А12-2383/2009, постановления Двенадцатого арбитражного апелляционного суда от 01.07.2009 и от 06.04.2010, 11 постановления Федерального арбитражного суда Поволжского округа от 13.10.2009 и от 27.07.2010 по тому же делу отменить. Взыскать с Российской Федерации в лице Федеральной службы судебных приставов в пользу общества с ограниченной ответственностью «Диамант Девелопмент Групп Аркада» 200 000 рублей. В остальной части иска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