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Пермского края от 10.02.2010 по делу № А50-39013/2009, постановление Семнадцатого арбитражного 7 апелляционного суда от 20.04.2010 и постановление Федерального арбитражного суда Уральского округа от 13.07.2010 по тому же делу оставить без изменения. Заявление Межрегионального коммерческого банка развития связи и информатики (открытого акционерного общества) в лице Пермского регионального филиала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