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30.12.2009 по делу № А71-12934/2009-А5, постановление Семнадцатого арбитражного апелляционного суда от 22.03.2010 и постановление Федерального арбитражного суда Уральского округа от 16.06.2010 по тому же делу в части отказа открытому акционерному обществу «Сарапульский ликеро-водочный завод» в удовлетворении заявленных требований о признании недействительными решения Межрайонной инспекции 8 Федеральной налоговой службы по крупнейшим налогоплательщикам по Удмуртской Республике от 29.06.2009 № 09-52/10 и ее требования № 48 об уплате налога, пеней, штрафа по состоянию на 19.08.2009 в отношении эпизода, связанного с выводом об экономической неоправданности расходов по приобретению наклеек со штрихкодовой информацией в целях защиты качества алкогольной продукции в общей сумме 11 690 498 рублей, отменить. В отмененной части требования общества удовлетворить. Решение и требование инспекции по указанному эпизоду признать недействительными.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