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11.12.2009 по делу № А40-111798/09-57-539, постановление Девятого арбитражного апелляционного суда от 04.03.2010 и постановление Федерального арбитражного суда Московского округа от 10.06.2010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