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15.12.2009 по делу № А40-119205/09-48-929, постановление Девятого арбитражного апелляционного суда от 09.03.2010 и постановление Федерального 7 арбитражного суда Московского округа от 01.07.2010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