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04.12.2009 по делу № А50-32345/2009, постановление Семнадцатого арбитражного апелляционного суда от 15.02.2010 и постановление Федерального арбитражного суда Уральского округа от 07.04.2010 по тому же делу в части удовлетворения требования муниципального унитарного предприятия «Управление жилищно-коммунального хозяйства» о признании недействительным решения Инспекции Федеральной налоговой службы по городу Чайковскому Пермского края от 29.06.2009 № 39 о привлечении предприятия к налоговой ответственности, утвержденного решением Управления Федеральной налоговой службы по Пермскому краю от 04.09.2009 № 18-23/552, в части доначисления 33 845 рублей налога на добавленную стоимость отменить. Дело в отмененной части направить на новое рассмотрение в Арбитражный суд Пермского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