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Воронежской области от 21.08.2009 по делу № А14-8163/2009 187/10, постановление Девятнадцатого арбитражного апелляционного суда от 28.10.2009 и постановление Федерального арбитражного суда Центрального округа от 25.02.2010 по тому же делу отменить. Дело направить на новое рассмотрение в Арбитражный суд Воронежской области. 9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