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20.11.2009 по делу № А12-17312/2009, постановление Двенадцатого арбитражного апелляционного суда от 28.01.2010 и постановление Федерального арбитражного суда Поволжского округа от 02.06.2010 по тому же делу отменить. В иске Территориального управления Федерального агентства по управлению государственным имуществом в Волгоградской области к обществу с ограниченной ответственностью «ЦУМ-2001» о признании права государственной собственности, о признании недействительным зарегистрированного права собственности и об истребовании из чужого незаконного владения недвижимого имущества, находящегося по адресу: 10 г. Волгоград, пл. Павших Борцов, д. 2 (неотапливаемое кирпичное здание трансформаторной подстанции, кадастровый номер 34:34:04:000000:000795:002056; встроенное нежилое помещение котельной, кадастровый номер 34:34:04:000000:000796:002536),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