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22.12.2009 по делу № А40-126117/09-25-472, А40-136881/09-39-965 и постановление Федерального арбитражного суда Московского округа от 14.04.2010 по тому же делу оставить без изменения. Заявление открытого акционерного общества “Межрегиональная распределительная сетевая компания Сибири” в лице филиала “Бурятэнерго”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