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Омской области от 22.06.2009 по делу № А46-9365/2009 и постановление Федерального арбитражного суда Западно-Сибирского округа от 17.12.2009 по тому же делу в части отказа в удовлетворении требования общества с ограниченной ответственностью «Управление транспорта и механизмов» о признании недействительным решения Межрайонной инспекции Федеральной налоговой службы по крупнейшим налогоплательщикам по Омской области от 13.02.2009 № 03-11/1390 о взыскании штрафа на основании пункта 1 статьи 122 Налогового кодекса Российской Федерации за неуплату 559 331 рубля единого социального налога, доначисленного за 2006 год в отношении выплат, производимых работникам при уходе в ежегодный отпуск, отменить. Решение инспекции в указанной части признать недействительным.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