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Бурятия от 24.08.2009 по делу № А10-2793/2009 и постановление Федерального арбитражного суда Восточно-Сибирского округа от 01.12.2009 по тому же делу в части отказа в удовлетворении требования открытого акционерного общества «Мостостроительный отряд № 34» о признании недействительным решения Межрайонной инспекции Федеральной налоговой службы № 1 по Республике Бурятия от 30.03.2009 № 26 о доначислении 4 703 667 рублей налога на добавленную стоимость, начислении на эту сумму пеней и привлечении к ответственности за неуплату данного налога на основании пункта 1 статьи 122 Налогового кодекса Российской Федерации отменить. Решение инспекции в указанной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