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02.10.2009 по делу № А40-40695/08-35-148, постановление Девятого арбитражного апелляционного суда от 29.12.2009 и постановление Федерального арбитражного суда Московского округа от 27.04.2010 в части признания недействительными решений Межрегиональной инспекции Федеральной 9 налоговой службы по крупнейшим налогоплательщикам № 3 от 04.06.2008 № 02-1-31/11 и № 02-1-31/12 по эпизоду, связанному с доначислением открытому акционерному обществу «Башспирт» единого налога на вмененный доход, отменить. В удовлетворении требования открытого акционерного общества «Башспирт» в части признания недействительными указанных решений инспекции по данному эпизоду отказать. В остальной части постановление Федерального арбитражного суда Московского округа от 27.04.2010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