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Арбитражного суда города Москвы от 20.08.2009 по делу № А40-26705/09-73-69, постановление Девятого арбитражного апелляционного суда от 09.11.2009 и постановление Федерального арбитражного суда Московского округа от 01.03.2010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