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Астраханской области от 05.06.2009 по делу № А06-731/2009, постановление Двенадцатого арбитражного апелляционного суда от 14.08.2009 и постановление Федерального арбитражного суда Поволжского округа от 01.12.2009 по тому же делу оставить без изменения. Заявление открытого акционерного общества «Судостроительно- судоремонтный завод имени III Интернационала»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