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Владимирской области от 28.05.2009 по делу № А11-10018/2008, постановление Первого арбитражного апелляционного суда от 31.08.2009 и постановление Федерального арбитражного суда Волго-Вятского округа от 26.10.2009 по тому же делу отменить. В удовлетворении требования общества с ограниченной ответственностью «Управляющая компания «МДС» о понуждении общества с ограниченной ответственностью «Жилищное ремонтно- 9 эксплуатационное предприятие-4» передать техническую документацию на жилой дом, расположенный по адресу: г. Владимир, ул. Верхняя Дуброва, д. 25,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