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03.09.2009 по делу № А60-41085/2008-С7, постановление Семнадцатого арбитражного апелляционного суда от 09.11.2009 и постановление Федерального арбитражного суда Уральского округа от 11.02.2010 по тому же делу оставить без изменения. Заявление закрытого акционерного общества “ГОТЭК-ПРИНТ”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