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Красноярского края от 20.05.2009 по делу № А33-1659/2009, постановление Третьего арбитражного апелляционного суда от 03.08.2009 и постановление Федерального арбитражного суда Восточно-Сибирского округа от 06.10.2009 по тому же делу в части отказа в удовлетворении требования общества с ограниченной ответственностью «Барс» о признании недействительным решения Межрайонной инспекции Федеральной налоговой службы № 10 по Красноярскому краю от 16.09.2008 № 10 в отношении доначисления налога по упрощенной системе налогообложения за 2005, 2006 годы в связи с исключением из налоговой базы затрат общества на приобретение здания магазина отменить. В отмененной части дело направить на новое рассмотрение в Арбитражный суд Красноярского края.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