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13.11.2009 по делу № А40-88656/09-125-480, постановление Девятого арбитражного апелляционного суда от 03.12.2009 и постановление Федерального арбитражного суда Московского округа от 01.02.2010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