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Брянской области от 11.06.2009 по делу № А09-1069/2008, постановление Двадцатого арбитражного апелляционного суда от 24.08.2009 и постановление Федерального арбитражного суда Центрального округа от 02.11.2009 по тому же делу в отношении отказа в признании недействительным решения Межрайонной инспекции Федеральной налоговой службы № 2 по Брянской области от 10.12.2007 № 59 в части доначисления обществу с ограниченной ответственностью «ТЦ Мегаполис» 4 580 754 рублей налога на добавленную стоимость, начисления 679 908 рублей пеней за несвоевременную уплату данного налога, уменьшения на 255 583 рубля суммы налога на добавленную стоимость, заявленного к возмещению из бюджета, а также взыскания 6 052 рублей штрафа отменить. Решение инспекции в указанной части признать недействительным. В остальной части принятые по делу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