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18.09.2009 и постановление Федерального арбитражного суда Московского округа от 26.11.2009 по делу № А40-31808/09-141-117 Арбитражного суда города Москвы в части отказа в удовлетворении требования индивидуального предпринимателя Котова Вячеслава Викторовича о признании недействительными решения Инспекции Федеральной налоговой службы № 1 по городу Москве от 28.01.2009 № 39 и ее требования от 21.05.2009 № 165 в части уплаты 761 964 рублей налога по упрощенной системе налогообложения, соответствующих сумм пеней и штрафа отменить. Требование предпринимателя в этой части удовлетворить. Решение Инспекции Федеральной налоговой службы № 1 по городу Москве от 28.01.2009 № 39 и требование от 21.05.2009 № 165 в указанной части признать недействительными.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