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Ярославской области от 25.02.2009 по делу № А82-5539/2008-19, постановление Второго арбитражного апелляционного суда от 01.06.2009 и постановление Федерального арбитражного суда Волго-Вятского округа от 21.08.2009 по тому же делу в части отказа в удовлетворении требования открытого акционерного общества «Производственно-сервисная фирма «Автодизель-сервис» о признании недействительными решений Инспекции Федеральной налоговой службы по Дзержинскому району города Ярославля от 18.04.2008 № 7 и Управления Федеральной налоговой службы по Ярославской области от 25.06.2008 № 144 о доначислении налогов по общей системе налогообложения с реализации двигателей, начислении пеней и штрафов по этому эпизоду отменить. Требования общества в этой части удовлетворить. 8 Признать недействительными решения Инспекции Федеральной налоговой службы по Дзержинскому району города Ярославля от 18.04.2008 № 7 и Управления Федеральной налоговой службы по Ярославской области от 25.06.2008 № 144 о доначислении обществу 2 154 321 рубля налога на прибыль и 1 615 742 рублей налога на добавленную стоимость, начислении соответствующих сумм пеней и штрафа.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