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12.03.2009 по делу № А33-14295/2008, постановление Третьего арбитражного апелляционного суда от 19.06.2009, определения Федерального арбитражного суда Восточно-Сибирского округа от 18.09.2009 и от 23.11.2009 по тому же делу отменить. В удовлетворении иска администрации города Сосновоборска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