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Челябинской области от 14.05.2009 по делу № А76-5012/2009-46-26, постановление Восемнадцатого арбитражного апелляционного суда от 21.07.2009 и постановление Федерального арбитражного суда Уральского округа от 03.11.2009 по тому же делу отменить. В удовлетворении требования Златоустовского городского отделения Челябинской областной общественной организации Всероссийского общества инвалидов «Новозлатоустовское» о признании недействительным решения Инспекции Федеральной налоговой службы по городу Златоусту Челябинской области от 05.12.2008 № 4066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