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Пермского края от 29.05.2009 по делу № А50-4364/2009-Г16, постановление Семнадцатого арбитражного апелляционного суда от 03.08.2009 и постановление Федерального арбитражного суда Уральского округа от 05.11.2009 по тому же делу отменить. Взыскать с казны Российской Федерации в лице Министерства финансов Российской Федерации в пользу администрации города Перми 1 639 225 рублей.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