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Мурманской области от 17.04.2009 по делу № А42-2050/2007, постановление Тринадцатого арбитражного апелляционного суда от 21.07.2009 и постановление Федерального арбитражного суда Северо-Западного округа от 21.10.2009 по тому же делу отменить. В удовлетворении заявления открытого акционерного общества «Мурманское морское пароходство» о признании недействительными решения Межрайонной инспекции Федеральной налоговой службы по крупнейшим налогоплательщикам по Мурманской области от 09.03.2007 9 № 4 и требования названной инспекции от 06.04.2007 № 54 в части доначисления 51 315 рублей и 165 773 рублей налога на добавленную стоимость, начисления соответствующих сумм пеней и взыскания штрафа отказать.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