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21.05.2009 по делу № А31-238/2009, постановление Второго арбитражного апелляционного суда от 28.08.2009 и постановление Федерального арбитражного суда Волго-Вятского округа от 09.12.2009 по тому же делу в части процентов за пользование чужими денежными средствами отменить. Дело в этой части направить на новое рассмотрение в Арбитражный суд Костромской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