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26.12.2008 по делу № А40-59549/08-145-546, постановление Девятого арбитражного апелляционного суда от 07.07.2009 и постановление Федерального арбитражного суда Московского округа от 21.10.2009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