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Воронежской области от 30.06.2009 по делу № А14-4486-2009/145/29 и постановление Федерального арбитражного суда Центрального округа от 02.10.2009 по тому же делу отменить. Дело направить на новое рассмотрение в Арбитражный суд Воронежской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