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13.03.2009 по делу № А57-22443/08, постановление Двенадцатого арбитражного апелляционного суда от 03.06.2009 и постановление Федерального арбитражного суда Поволжского округа от 02.09.2009 по тому же делу в части отказа в удовлетворении требования общества с ограниченной ответственностью «ЛукБелОйл» о признании недействительным решения Инспекции Федеральной налоговой службы по Октябрьскому району города Саратова от 30.09.2008 № 0061 по эпизоду исключения инспекцией из расходов, уменьшающих налоговую базу при исчислении налога на прибыль за 2004 год, затрат общества на строительство (бурение) скважины № 2 Западно-Гурьяновской площади Ровенского лицензионного участка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