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Рязанской области от 24.04.2009 по делу № А54-5310/2008-С9, постановление Двадцатого арбитражного 7 апелляционного суда от 23.06.2009 и постановление Федерального арбитражного суда Центрального округа от 31.08.2009 по тому же делу оставить без изменения. Заявление общества с ограниченной ответственностью «Эллада»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