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29.01.2009 по делу № А40-76049/08-10-538, постановление Девятого арбитражного апелляционного суда от 31.03.2009, определение от 08.07.2009 и постановление от 15.07.2009 Федерального арбитражного суда Московского округа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