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Воронежской области от 29.12.2008 по делу № А14-4308/2008/118/4, постановление Девятнадцатого арбитражного апелляционного суда от 04.03.2009 и постановление Федерального арбитражного суда Центрального округа от 26.06.2009 по тому же делу отменить. В удовлетворении исковых требований Территориального управления Федерального агентства по управлению государственным имуществом по Воронежской области отказать.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