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постановления Федерального арбитражного суда Западно- Сибирского округа от 12.05.2009 и от 09.06.2009 по делу № А27-13916/2008-6 Арбитражного суда Кемеровской области отменить. По эпизоду, связанному с доначислением Межрайонной инспекцией Федеральной налоговой службы по крупнейшим налогоплательщикам № 2 по Кемеровской области открытому акционерному обществу «Шахта 10 «Большевик» налога на доходы физических лиц с сумм доплат за 2005 год, выплаченных работникам за нормативное время их передвижения в шахте от ствола к месту работы и обратно, начислением пеней и привлечением к ответственности по статье 123 Налогового кодекса Российской Федерации, оставить в силе решение Арбитражного суда Кемеровской области от 29.12.2008 и постановление Седьмого арбитражного апелляционного суда от 20.03.2009. В остальной части дело направить на новое рассмотрение в Федеральный арбитражный суд Западно-Сибирского округа.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