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Новгородской области от 07.08.2008, постановление Четырнадцатого арбитражного апелляционного суда от 30.01.2009 и постановление Федерального арбитражного суда Северо- Западного округа от 15.05.2009 по делу № А44-109/2008 в части эпизодов, изложенных в пунктах 2.6, 3.1 и 3.3 решения Межрайонной инспекции Федеральной налоговой службы № 9 по Новгородской области от 29.12.2007 № 2-11-16/115, отменить. Признать недействительным решение инспекции о доначислении обществу с ограниченной ответственностью «Дирол Кэдбери» по эпизоду, связанному с предоставлением премий (бонусов), 47 853 207 рублей налога на добавленную стоимость за 2004 – 2005 годы, начислении соответствующих пеней и штрафа (пункт 3.1 решения инспекции). По эпизодам, изложенным в пунктах 2.6 и 3.3 решения инспекции, дело направить на новое рассмотрение в Арбитражный суд Новгородской области.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