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Российской Федерации от 14.07.2009 по делу № 9507/09 отменить. Дело № 9507/09 по заявлению индивидуального предпринимателя Водопьянова В.Ф. о признании недействующими пунктов 4, 5, 6 письма Федеральной налоговой службы от 01.12.2008 № ММ-6-1/873@ «О механизме действий по осуществлению зачетов (возвратов) излишне уплаченных (взысканных) сумм страховых взносов на обязательное пенсионное страхование» в части, возлагающей на граждан и организации обязанность по согласованию с Пенсионным фондом Российской Федерации заявлений о возврате (зачете) излишне уплаченных страховых взносов, направить в первую инстанцию Высшего Арбитражного Суда Российской Федерации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