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30.10.2008 по делу № А40-55996/08-72-529, постановление Девятого арбитражного апелляционного суда от 19.01.2009 и постановление Федерального арбитражного суда Московского округа от 27.04.2009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