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29.01.2009 по делу № А40-72027/08-48-612, постановление Девятого арбитражного апелляционного суда от 30.03.2009 и постановление Федерального арбитражного суда Московского округа от 11.06.2009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