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постановление Федерального арбитражного суда Московского округа от 28.04.2009 по делу № А40-20790/07-40-211 Арбитражного суда города Москвы оставить без изменения, а заявление Министерства финансов Российской Федерации –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