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14.01.2009 по делу № А76-5508/2007-54-211/47-360 Арбитражного суда Челябинской области отменить. Решение Арбитражного суда Челябинской области от 18.08.2008 и постановление Восемнадцатого арбитражного апелляционного суда от 10.10.2008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