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Курганской области от 30.09.2008 по делу № А34-3876/2007, постановление Восемнадцатого арбитражного апелляционного суда от 27.11.2008 и постановление Федерального арбитражного суда Уральского округа от 16.02.2009 по тому же делу в части отказа во взыскании 60 000 рублей отменить. Взыскать с закрытого акционерного общества «Страховая группа «Спасские ворота» в пользу открытого акционерного 5 общества «Нефтяная компания «Роснефть» – Курганнефтепродукт» 60 000 рублей страховой выплаты. В остальной части указанные судебные акты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