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Курской области от 23.06.2008 по делу № А35-1021/06 С12, постановление Девятнадцатого арбитражного апелляционного суда от 26.11.2008 и постановление Федерального арбитражного суда Центрального округа от 09.02.2009 по тому же делу оставить без изменения. Заявления Территориального управления Федерального агентства по управлению государственным имуществом по Курской области и федерального государственного унитарного предприятия «Здравэкспорт» оставить без удовлетворения.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