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21.07.2008 по делу № А40-26360/08-141-83, постановление Девятого арбитражного апелляционного суда от 22.09.2008 и постановление Федерального арбитражного суда Московского округа от 17.11.2008 по тому же делу отменить. Решение Инспекции Федеральной налоговой службы № 34 по городу Москве в части предложения обществу с ограниченной ответственностью «Люксфильм» уплатить 357 338 рублей недоимки по единому социальному налогу за 2004 год, доначисления 145 683 рублей единого социального налога за 2006 год и 200 722 рублей страховых взносов на обязательное пенсионное страхование, начисления 258 825 рублей пеней по единому социальному налогу и 50 270 рублей пеней по взносам на обязательное пенсионное страхование признать недействительным.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