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Алтайского края от 30.07.2008 по делу № А03-6266/2008-34 и постановление Федерального арбитражного суда Западно-Сибирского округа от 24.10.2008 по тому же делу отменить. Заявление общества с ограниченной ответственностью “Торговый дом САХО химпром” о выдаче исполнительного листа удовлетворить. Арбитражному суду Алтайского края выдать обществу с ограниченной ответственностью “Торговый дом САХО химпром” исполнительный лист на принудительное исполнение решения Сибирского третейского суда от 30.01.2008 по делу № 1394-СТС/ТБ. Председательствующий А.А. Иванов 7 РЕЗЮМЕ по делу 1589/09 Суд не вправе пересматривать решение третейского суда по существу и переоценивать конкретные обстоятельства дела, включая вопросы определения начальной предпродажной цены и порядка обращения взыскания на заложенное имущество, поскольку данное основание для отказа в выдаче исполнительного листа не предусмотрено положениями статьи 239 Арбитражного процессуального кодекса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